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枣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医保发〔202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FFFFFF"/>
          <w:spacing w:val="24"/>
          <w:kern w:val="2"/>
          <w:sz w:val="130"/>
          <w:szCs w:val="130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FFFFFF"/>
          <w:spacing w:val="24"/>
          <w:kern w:val="2"/>
          <w:sz w:val="130"/>
          <w:szCs w:val="130"/>
          <w:lang w:val="en-US" w:eastAsia="zh-CN" w:bidi="ar"/>
        </w:rPr>
        <w:t>医疗保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auto"/>
          <w:kern w:val="0"/>
          <w:sz w:val="44"/>
          <w:szCs w:val="44"/>
        </w:rPr>
        <w:t>关于调整部分医疗服务项目价格的通知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left"/>
        <w:textAlignment w:val="auto"/>
        <w:rPr>
          <w:rFonts w:hint="eastAsia" w:ascii="Times New Roman" w:hAnsi="Times New Roman" w:eastAsia="仿宋_GB2312" w:cs="Times New Roman"/>
          <w:b/>
          <w:bCs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/>
        <w:textAlignment w:val="auto"/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各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区（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市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）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医疗保障局，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u w:val="none"/>
          <w:lang w:eastAsia="zh-CN"/>
        </w:rPr>
        <w:t>各相关</w:t>
      </w:r>
      <w:r>
        <w:rPr>
          <w:rFonts w:ascii="Times New Roman" w:hAnsi="Times New Roman" w:eastAsia="仿宋_GB2312" w:cs="Times New Roman"/>
          <w:color w:val="auto"/>
          <w:spacing w:val="-6"/>
          <w:sz w:val="32"/>
          <w:szCs w:val="32"/>
          <w:u w:val="none"/>
        </w:rPr>
        <w:t>医疗机构：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为不断优化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市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医疗服务</w:t>
      </w:r>
      <w:r>
        <w:rPr>
          <w:rFonts w:ascii="Times New Roman" w:hAnsi="Times New Roman" w:eastAsia="仿宋_GB2312" w:cs="Times New Roman"/>
          <w:color w:val="auto"/>
          <w:spacing w:val="0"/>
          <w:sz w:val="32"/>
          <w:szCs w:val="32"/>
          <w:u w:val="none"/>
        </w:rPr>
        <w:t>价格结构，加大对技术劳务价值支持力度，根据国家医保局《关于落实2023年度医疗服务价格动态调整　促进医疗服务高质量发展的通知》（医保办函〔2023〕66号）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要求、参照山东省医保局《关于调整部分医疗服务项目价格的通知》（鲁医保发〔2024〕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color w:val="auto"/>
          <w:spacing w:val="0"/>
          <w:sz w:val="32"/>
          <w:szCs w:val="32"/>
          <w:u w:val="none"/>
          <w:lang w:eastAsia="zh-CN"/>
        </w:rPr>
        <w:t>号）精神</w:t>
      </w:r>
      <w:r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，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现</w:t>
      </w:r>
      <w:r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调整我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  <w:lang w:eastAsia="zh-CN"/>
        </w:rPr>
        <w:t>市</w:t>
      </w:r>
      <w:r>
        <w:rPr>
          <w:rFonts w:ascii="Times New Roman" w:hAnsi="Times New Roman" w:eastAsia="仿宋_GB2312" w:cs="Times New Roman"/>
          <w:color w:val="auto"/>
          <w:spacing w:val="0"/>
          <w:kern w:val="0"/>
          <w:sz w:val="32"/>
          <w:szCs w:val="32"/>
          <w:u w:val="none"/>
        </w:rPr>
        <w:t>部分医疗服务项目价格，并就有关事项通知如下：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一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各区（市）医疗保障部门要根据本通知规定，做好区域内公立医疗机构医疗服务项目价格调整衔接工作。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二、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纳入医保支付范围的医疗服务价格项目，按医保部门的相关规定支付。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三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附件中所列医疗服务项目价格为最高价格，各医疗机构可根据情况适当下浮。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、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各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医疗机构应在服务场所显著位置做好价格公示，接受社会监督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本通知自2024年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 xml:space="preserve"> 7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u w:val="none"/>
          <w:lang w:val="en-US" w:eastAsia="zh-CN"/>
        </w:rPr>
        <w:t>15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  <w:u w:val="none"/>
        </w:rPr>
        <w:t>日起施行。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1848" w:leftChars="400" w:hanging="1008" w:hangingChars="48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"http://ybj.shandong.gov.cn/module/download/downfile.jsp?classid=0&amp;filename=3ba0b292fa564c8aa0dc2471f3f23ca1.xlsx" </w:instrText>
      </w:r>
      <w:r>
        <w:rPr>
          <w:color w:val="auto"/>
        </w:rPr>
        <w:fldChar w:fldCharType="separate"/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0"/>
          <w:sz w:val="32"/>
          <w:szCs w:val="32"/>
          <w:lang w:eastAsia="zh-CN"/>
        </w:rPr>
        <w:t>枣庄市</w:t>
      </w:r>
      <w:r>
        <w:rPr>
          <w:rFonts w:ascii="Times New Roman" w:hAnsi="Times New Roman" w:eastAsia="仿宋_GB2312" w:cs="Times New Roman"/>
          <w:color w:val="auto"/>
          <w:spacing w:val="6"/>
          <w:kern w:val="0"/>
          <w:sz w:val="32"/>
          <w:szCs w:val="32"/>
        </w:rPr>
        <w:t>公立医疗机构部分医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疗服务项目价格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54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2"/>
        <w:jc w:val="righ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/>
        <w:jc w:val="center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枣庄市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203" w:firstLineChars="1626"/>
        <w:jc w:val="both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2024年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日</w:t>
      </w:r>
    </w:p>
    <w:p>
      <w:pPr>
        <w:pStyle w:val="2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rPr>
          <w:rFonts w:hint="default" w:eastAsia="仿宋_GB231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/>
        </w:rPr>
        <w:t xml:space="preserve">    （此件主动公开）</w:t>
      </w:r>
    </w:p>
    <w:p/>
    <w:p>
      <w:pPr>
        <w:rPr>
          <w:rFonts w:hint="default" w:eastAsia="仿宋_GB231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80"/>
        <w:jc w:val="left"/>
        <w:textAlignment w:val="auto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widowControl/>
        <w:spacing w:line="450" w:lineRule="atLeast"/>
        <w:ind w:firstLine="480"/>
        <w:jc w:val="lef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sectPr>
          <w:footerReference r:id="rId3" w:type="default"/>
          <w:pgSz w:w="11906" w:h="16838"/>
          <w:pgMar w:top="1701" w:right="1474" w:bottom="1531" w:left="158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5"/>
        <w:tblW w:w="14355" w:type="dxa"/>
        <w:tblInd w:w="-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0"/>
        <w:gridCol w:w="985"/>
        <w:gridCol w:w="2467"/>
        <w:gridCol w:w="3559"/>
        <w:gridCol w:w="1620"/>
        <w:gridCol w:w="958"/>
        <w:gridCol w:w="1042"/>
        <w:gridCol w:w="314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8" w:hRule="atLeast"/>
        </w:trPr>
        <w:tc>
          <w:tcPr>
            <w:tcW w:w="143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ascii="仿宋_GB2312" w:hAnsi="Times New Roman" w:eastAsia="仿宋_GB2312" w:cs="Times New Roman"/>
                <w:b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32"/>
                <w:szCs w:val="32"/>
                <w:lang w:bidi="ar"/>
              </w:rPr>
              <w:t>附件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355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eastAsia="zh-CN" w:bidi="ar"/>
              </w:rPr>
              <w:t>枣庄市</w:t>
            </w:r>
            <w:r>
              <w:rPr>
                <w:rFonts w:ascii="Times New Roman" w:hAnsi="Times New Roman" w:eastAsia="方正小标宋简体" w:cs="Times New Roman"/>
                <w:color w:val="auto"/>
                <w:kern w:val="0"/>
                <w:sz w:val="36"/>
                <w:szCs w:val="36"/>
                <w:lang w:bidi="ar"/>
              </w:rPr>
              <w:t>公立医疗机构部分医疗服务项目价格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5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编码</w:t>
            </w:r>
          </w:p>
        </w:tc>
        <w:tc>
          <w:tcPr>
            <w:tcW w:w="24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项目名称</w:t>
            </w:r>
          </w:p>
        </w:tc>
        <w:tc>
          <w:tcPr>
            <w:tcW w:w="35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项目内涵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除外内容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计价</w:t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18"/>
                <w:szCs w:val="18"/>
                <w:lang w:bidi="ar"/>
              </w:rPr>
              <w:t>价格（元）</w:t>
            </w:r>
          </w:p>
        </w:tc>
        <w:tc>
          <w:tcPr>
            <w:tcW w:w="31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/>
                <w:color w:val="auto"/>
                <w:kern w:val="0"/>
                <w:sz w:val="20"/>
                <w:szCs w:val="20"/>
                <w:lang w:bidi="ar"/>
              </w:rPr>
              <w:t>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110200001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bCs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普通门诊诊察费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指医护人员提供(技术劳务)的诊疗服务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三级6、二级5、一级4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110900005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急诊观察床位费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符合病房条件和管理标准的急诊观察床，按病房有关标准计价，床位费以日计算，不足半日按半日计价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5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bidi="ar"/>
              </w:rPr>
              <w:t>1204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Cs/>
                <w:color w:val="auto"/>
                <w:kern w:val="0"/>
                <w:sz w:val="18"/>
                <w:szCs w:val="18"/>
                <w:lang w:bidi="ar"/>
              </w:rPr>
              <w:t>4.注射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含用药指导与观察、药物的配置（不含静脉用药集中调配）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一次性输液器、过滤器、采血器、注射器等特殊性消耗材料；药物、血液和血制品；胰岛素笔用针头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肌肉注射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包括皮下、皮内注射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快速过敏皮试每次8元，PPD试验30元/次。六岁（含）以下儿童加收不超过20%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静脉注射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包括静脉采血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小儿股（颈）静脉采血加收4元。六岁（含）以下儿童加收不超过20%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心内注射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动脉加压注射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包括动脉采血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股、桡动脉采血加收1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元。六岁（含）以下儿童加收不超过20%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皮下输液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2.5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静脉输液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包括输血、注药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2瓶（含2瓶）以上每瓶加收1元;使用微量泵或输液泵每泵每小时加收2元。留置静脉针穿刺加收5.5元/次，留置针封堵3元/次。六岁（含）以下儿童加收不超过20%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小儿头皮静脉输液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2瓶（含2瓶）以上每瓶加收1元;使用微量泵或输液泵每泵每小时加收 2元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highlight w:val="none"/>
                <w:lang w:bidi="ar"/>
              </w:rPr>
              <w:t>10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120400013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抗肿瘤化学药物配置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包括免疫抑制制剂配置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组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eastAsia="zh-CN"/>
              </w:rPr>
              <w:t>非静配中心使用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2"/>
                <w:lang w:bidi="ar"/>
              </w:rPr>
              <w:t>11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120400015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静脉用药集中调配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指在静脉用药调配中心进行的对肠外营养药品、危害药品、抗菌药物和其它静脉输液药品的配置。遵医嘱，核对治疗方案，准备药物，穿无菌防护服，戴无菌手套及无菌防护眼镜，打开层流柜，严格按无菌操作原则将药物加入相应的无菌液体中，再次核对患者信息。必要时将药物放入特殊装置，处理用物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袋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.5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121600003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持续膀胱冲洗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包括加压持续冲洗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特殊一次性耗材、生理盐水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日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210102014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乳腺钼靶摄片 18×24吋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片数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210103028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阴茎海绵体造影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210200009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临床操作的磁共振引导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磁共振定位每10分钟收取30%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210300004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X线计算机体层(CT)成像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指用于血管、胆囊、CTVE、骨三维成象等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平扫费另收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210300005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临床操作的CT引导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CT定位每10分钟收取30%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210500001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红外热象检查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包括远红外热断层检查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220100002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临床操作的A超引导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半小时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220201001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单脏器B超检查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每个脏器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220201004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胃肠充盈造影B超检查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含胃、小肠及其附属结构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220201006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输卵管超声造影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含临床操作，含宫腔、双输卵管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一次性导管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220301001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彩色多普勒超声常规检查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计价部位为：1.胸部（含肺、胸腔、纵隔）;2.腹部（含肝、胆、胰、脾、双肾）;3.胃肠道;4.泌尿系（含双肾、输尿管、膀胱、前列腺）;5.妇科（含子宫、附件、膀胱及周围组织）;6.产科（含胎儿及宫腔);7.男性生殖系统(含睾丸、附睾、输精管、精索、前列腺);8.肠系膜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腹膜后检查收60元；单脏器复查每脏器30元；膀胱残余尿量测定60元。宫颈管测量80元。产科超声每增加一个胎儿加收80元。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220302010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脏器声学造影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包括肿瘤声学造影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造影剂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计算机三维重建技术(3DE)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单幅图片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220700007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心肌灌注超声检测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含心肌显象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造影剂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220800001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黑白热敏打印照片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片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230500012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24小时尿131碘排泄试验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230500014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14碳呼气试验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包括各类呼气试验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230600014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核素血管内介入治疗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230600015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99锝（云克）治疗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230600017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组织间粒子植入术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包括放射性粒子植入术、化疗药物粒子植入术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放射性粒子、药物粒子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4800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240500001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合金模具设计及制作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包括电子束制模、适型制模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深部热疗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包括超声或电磁波等热疗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250101022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异常血小板形态检查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渗透压检查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包括尿或血清渗透压检查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尿肌红蛋白定性检查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尿血红蛋白定性检查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尿酮体定性试验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1.6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尿三氯化铁试验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尿乳糜定性检查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尿卟啉定性试验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尿黑色素测定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卵泡刺激素(LH)排卵预测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250102025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尿液爱迪氏计数(Addis)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尿三杯试验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一小时尿细胞排泄率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尿沉渣白细胞分类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250102036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24小时尿胱氨酸测定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250102037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尿卟啉定量测定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包括血卟啉定性试验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250103001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粪便常规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指手工操作；含外观、镜检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粪便沉渣分析加收10元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250103006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粪便脂肪定量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包括粪便钙卫蛋白定量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精子运动轨迹分析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精子受精能力测定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精子结合抗体测定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精子畸形率测定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胃液常规检查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含酸碱度、基础胃酸分泌量、最大胃酸分泌量测定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精浆(全精)乳脱氢酶X同工酶定量检测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精浆柠檬酸测定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129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250104035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抗精子抗体混合凝集试验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250201007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骨髓特殊染色及酶组织化学染色检查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每种特殊染色计为一项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红细胞包涵体检查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血浆游离血红蛋白测定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红细胞自身溶血及纠正试验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红细胞孵育渗透脆性试验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热溶血试验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冷溶血试验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蔗糖溶血试验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血清酸化溶血试验(Ham)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酸化甘油溶血试验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微量补体溶血敏感试验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葡萄糖6—磷酸脱氢酶荧光斑点试验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葡萄糖6－磷酸脱氢酶活性检测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变性珠蛋白小体检测(Heinz小体)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血红蛋白H包涵体检测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6.4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不稳定血红蛋白测定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包括热不稳定试验、异丙醇试验、变性珠蛋白小体检测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每项检测计费一次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直接抗人球蛋白试验(Coombs')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包括IgG、IgA、IgM、C3等不同球蛋白、补体成分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每项检测计费一次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间接抗人球蛋白试验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250202040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红细胞九分图分析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250202041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红细胞游离原卟啉测定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血小板纤维蛋白原受体检测(FIBR)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流式细胞仪法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血小板膜α颗粒膜蛋白140测定(GMP－140)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流式细胞仪法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血块收缩试验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血浆血栓烷B2测定(TXB2)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免疫法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白陶土部分凝血活酶时间测定(KPTT)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活化凝血时间测定(ACT)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简易凝血活酶生成试验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血浆凝血因子活性测定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包括因子Ⅱ、Ⅴ、Ⅶ、Ⅷ、Ⅸ、Ⅹ、Ⅺ、Ⅻ、ⅩⅢ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每种因子检测计费一次，仪器法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血浆因子XIII缺乏筛选试验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优球蛋白溶解时间测定(ELT)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连续血浆鱼精蛋白稀释试验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乙醇胶试验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0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血浆抗凝血酶Ⅲ活性测定(AT—ⅢA)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250203047b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250203051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血浆蛋白C活性测定(PC)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250203054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血浆蛋白S测定(PS)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250203065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纤维蛋白(原)降解产物测定(FDP)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标本每稀释一个浓度另计费一次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250203065c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仪器法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250203070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红细胞流变特性检测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含红细胞取向、变形、脆性、松驰等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250203071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全血粘度测定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包括高切、中切、低切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每种计费一次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250301011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脑脊液寡克隆电泳分析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包括血寡克隆电泳分析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血浆乳酸测定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包括体液、分泌物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芯片法33元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250302009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全血丙酮酸测定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250304014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血清游离钙测定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250305013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血清骨型碱性磷酸酶质量测定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250307029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α1-微球蛋白测定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包括血清及尿标本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250308002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血清酒石酸抑制酸性磷酸酶测定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250309001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25羟维生素D测定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免疫学法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250309007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血清各类氨基酸测定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每种氨基酸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250309008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血清乙醇测定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色谱法，散射比浊法39元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250309010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中枢神经特异蛋白(S100β)测定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尿17-羟皮质类固醇测定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化学发光法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尿17-酮类固醇测定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化学发光法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250310043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血清抗谷氨酸脱羧酶抗体测定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250310045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血浆前列腺素(PG)测定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250310046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血浆6-酮前列腺素F1α测定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肾上腺素测定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250310048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去甲肾上腺素测定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250310055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特异β人绒毛膜促性腺激素(β-HCG)测定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250310056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甾体激素受体测定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包括皮质激素、雌激素、孕激素、雄激素等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250311005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Ⅰ型胶原羧基端前肽(PICP)测定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包括氨基端前肽PINP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氨基端前肽PINP收140元/项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250401011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自然杀伤淋巴细胞功能试验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250401012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抗体依赖性细胞毒性试验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6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250401016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抗淋巴细胞抗体试验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250401026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纤维结合蛋白测定(Fn)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包括胎儿纤维连接蛋白测定(FFn)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抗组织细胞抗体测定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包括肝细胞、胃壁细胞、胰岛细胞、肾上腺细胞、骨骼肌、平滑肌等抗体测定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每项测定计费一次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抗精子抗体测定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2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抗胰岛素受体抗体测定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包括抗胰岛素细胞抗体（ICA）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250402038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抗角蛋白抗体(AKA)测定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包括角蛋白18片段（K18）测定、角蛋白19片段（K19）测定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抗可溶性肝抗原/肝-胰抗原抗体(SLA/LP)测定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250402042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抗β2-糖蛋白1抗体测定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IgA IgG IgM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250402044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抗核小体抗体测定(AnuA)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250402045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抗核周因子抗体(APF)测定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250402047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抗RA33抗体测定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250402049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抗组蛋白抗体(AHA)测定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250402053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抗α胞衬蛋白抗体测定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IgA IgG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250402055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抗神经节苷脂IgG，IgM抗体测定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250403024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单纯疱疹病毒抗体测定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包括IgG、IgM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每项测定计费一次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天疱疮抗体测定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250403057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莱姆氏螺旋体抗体测定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250403059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曲霉菌血清学试验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250403071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丙型肝炎病毒(HCV)基因分型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250403076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肺炎衣原体抗体检测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250404014a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血清肿瘤相关物质检测（TAM）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</w:rPr>
              <w:t>含CA15-3、CA19-9、CA125、CA242、CA72、PSA、CEA、AFP等综合测定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250501033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支原体检查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每种支原体检查收费一次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250501034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支原体培养及药敏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250502008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抗生素最小抑／杀菌浓度测定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250503006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内毒素鲎定量测定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90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250700014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培养细胞的染色体分析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包括各种标本；含细胞培养和染色体分析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羊水绒毛细胞染色体制备加收100元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250700015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苯丙氨酸测定(PKU)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250700016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血苯丙酮酸定量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260000011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盐水介质交叉配血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260000015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Rh阴性确诊试验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微柱法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260000016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白细胞特异性和组织相关融性（HLA）抗体检测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260000017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血小板特异性和组织相关融性（HLA）抗体检测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封闭抗体(APLA)检测收320元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270700001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原位杂交技术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荧光原位杂交(FISH)每项750元，三项以上（含三项）每次1666元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运动诱发电位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含大脑皮层和周围神经剌激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术中监测每小时20元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310100017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侧脑室穿刺术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spacing w:val="6"/>
                <w:kern w:val="0"/>
                <w:sz w:val="18"/>
                <w:szCs w:val="18"/>
                <w:lang w:bidi="ar"/>
              </w:rPr>
              <w:t>包括引流、注药、经储液囊穿刺脑脊液引流术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b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周围神经活检术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包括肌肉活检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每个切口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295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同一切口取肌肉和神经标本时以一项计价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多功能神经肌肉功能监测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包括表面肌电测定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310100030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经皮穿刺三叉神经干注射术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含CT定位、神经感觉定位、注射药物、测定疗效范围、局部加压；不含术中影像学检查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肉毒素注射治疗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含神经、肌肉各部位治疗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310100033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周围神经毁损术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含神经穿刺及注射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不同方法分别计价，三叉神经干酌情加收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310100033a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神经分支毁损术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每增加一支加收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90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普通视力检查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含远视力、近视力、光机能（包括光感及光定位）、伪盲检查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310300028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眼压日曲线检查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310300039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角膜曲率测量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次（单眼）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310300059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海德堡视网膜厚度检查（HRT）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310300062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临界融合频率检查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310300065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视网膜电流图(ERG)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包括图形视网膜电图(P-ERG)多焦视网膜电图(m-ERG)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310300066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视觉网膜地形图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310300067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眼电图(EOG)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含运动或感觉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310300068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视觉诱发电位(VEP)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含单导、图形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310300081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激光治疗眼前节病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包括治疗青光眼、晶状体囊膜切开、虹膜囊肿切除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264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310300084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低功率氦一氖激光治疗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包括温热激光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310402013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鼻腔取活检术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310403002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喉频谱仪检查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310403003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喉电图测试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310403008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硬性鼻咽镜检查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highlight w:val="none"/>
                <w:lang w:val="en-US" w:eastAsia="zh-CN"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310507003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固定矫治器复诊处置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含常规检查及矫治器调整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更换弓丝及附件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310510006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牙开窗助萌术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包括各类阻生恒牙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310510010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牙外伤结扎固定术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含局麻、复位、结扎固定及调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3"/>
                <w:w w:val="66"/>
                <w:kern w:val="0"/>
                <w:sz w:val="18"/>
                <w:szCs w:val="18"/>
                <w:lang w:val="en-US" w:eastAsia="zh-CN"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1"/>
                <w:w w:val="80"/>
                <w:kern w:val="0"/>
                <w:sz w:val="18"/>
                <w:szCs w:val="18"/>
                <w:lang w:val="en-US" w:eastAsia="zh-CN" w:bidi="ar"/>
              </w:rPr>
              <w:t>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；包括牙根折、挫伤、脱位；不含根管治疗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特殊结扎固定材料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310512001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根尖诱导成形术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指年青恒牙牙根继续形成；含拔髓(保留牙乳头)、清洁干燥根管、导入诱导糊剂、充填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特殊充填材料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每根管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310515004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涎腺导管扩大术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310519015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加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3"/>
                <w:w w:val="66"/>
                <w:kern w:val="0"/>
                <w:sz w:val="18"/>
                <w:szCs w:val="18"/>
                <w:lang w:val="en-US" w:eastAsia="zh-CN"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1"/>
                <w:w w:val="80"/>
                <w:kern w:val="0"/>
                <w:sz w:val="18"/>
                <w:szCs w:val="18"/>
                <w:lang w:val="en-US" w:eastAsia="zh-CN" w:bidi="ar"/>
              </w:rPr>
              <w:t>合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𬌗𬌗𬌗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支托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各种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23"/>
                <w:w w:val="66"/>
                <w:kern w:val="0"/>
                <w:sz w:val="18"/>
                <w:szCs w:val="18"/>
                <w:lang w:val="en-US" w:eastAsia="zh-CN" w:bidi="ar"/>
              </w:rPr>
              <w:t>牙</w:t>
            </w:r>
            <w:r>
              <w:rPr>
                <w:rFonts w:hint="eastAsia" w:ascii="Times New Roman" w:hAnsi="Times New Roman" w:eastAsia="宋体" w:cs="Times New Roman"/>
                <w:color w:val="auto"/>
                <w:spacing w:val="-11"/>
                <w:w w:val="80"/>
                <w:kern w:val="0"/>
                <w:sz w:val="18"/>
                <w:szCs w:val="18"/>
                <w:lang w:val="en-US" w:eastAsia="zh-CN" w:bidi="ar"/>
              </w:rPr>
              <w:t>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支托材料(钢丝支托、扁钢丝支托、铸造钴铬合金支托、铸造金合金支托)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310603003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体外膈肌起搏治疗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310604005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胸腔穿刺术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包括抽气、抽液、注药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310605001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硬性气管镜检查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310605004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经纤支镜粘膜活检术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310605005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经纤支镜透支气管壁肺活检术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310702005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临时起搏器安置术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心导管、电极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310702018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体外自动心脏变律除颤术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包括半自动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一次性复律除颤电极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310800020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骨髓移植术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含严格无菌消毒隔离措施，包括异体基因、自体基因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供体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310800023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脐血移植术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含严格无菌消毒隔离措施，包括异体基因、自体基因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脐血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2800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310901003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硬性食管镜检查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310901006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食管腔内支架置入术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包括内镜下或透视下置入或取出支架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支架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310902001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胃肠电图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75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动态胃电图加收150元、导纳式胃动力检测由医疗机构自主定价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310905001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腹腔穿刺术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包括抽液、注药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放腹水治疗加收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8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310905002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腹水直接回输治疗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超滤回输加收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75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310905003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肝穿刺术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310905007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腹腔镜检查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含活检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311000009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连续性血浆滤过吸附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滤器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1600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311201001a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宫颈癌筛查光电探测法（初善仪TS）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含一次性探头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311201022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妇科晚期恶性肿瘤减瘤术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311201027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胎儿镜检查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311300003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关节腔灌注治疗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65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5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311400002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性病检查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1" w:hRule="atLeast"/>
        </w:trPr>
        <w:tc>
          <w:tcPr>
            <w:tcW w:w="5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311400002a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男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311400031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血管瘤硬化剂注射治疗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包括下肢血管曲张注射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320400001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经皮瓣膜球囊成形术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包括二尖瓣、三尖瓣、主动脉瓣、肺动脉瓣球囊成形术，房间隔穿刺术、经皮二尖瓣钳夹术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导管球囊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每个瓣膜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100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经皮二尖瓣钳夹术加收不超过80%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330100001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局部浸润麻醉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含表面麻醉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330100006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血液加温治疗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包括手术中加温和体外加温、输液加温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一次性加温毯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小时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330100012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心肺复苏术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不含开胸复苏和特殊 气管插管术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气管导管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三级255 二级216 一级183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330202002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三叉神经周围支切断术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每神经支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三级860 二级730一级620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酒精封闭、甘油封闭、冷冻、射频等分别计价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330202003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三叉神经撕脱术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每神经支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三级860 二级730一级620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330204020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脑脊液置换术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包括置管、持续引流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三级945二级800一级680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330401009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睑裂缝合术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三级204  二级173 一级147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330402002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泪小点外翻矫正术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烧灼法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三级260  二级221 一级188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切开术收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三级收520元；二级收442; 一级收376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泪小管填塞术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包括封闭术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填塞材料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单眼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三级280 二级238一级202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330403003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结膜淋巴管积液清除术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三级290 二级245 一级210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330404010a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角膜移植术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板层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供体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三级2125二级1800 一级1530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干细胞移植加收</w:t>
            </w:r>
            <w:r>
              <w:rPr>
                <w:rFonts w:hint="eastAsia" w:ascii="Times New Roman" w:hAnsi="Times New Roman" w:eastAsia="新宋体" w:cs="Times New Roman"/>
                <w:color w:val="auto"/>
                <w:kern w:val="0"/>
                <w:sz w:val="18"/>
                <w:szCs w:val="18"/>
                <w:lang w:val="en-US" w:eastAsia="zh-CN" w:bidi="ar"/>
              </w:rPr>
              <w:t>3</w:t>
            </w: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80元，仅切除病灶按照50%收取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330405004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虹膜贯穿术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三级440 二级370 一级315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330405012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前房成形术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三级300 二级255一级216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330405018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青光眼滤帘修复术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三级450 二级380一级323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330406007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人工晶体复位术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三级610 二级518一级440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330406020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晶体张力环置入术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张力环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三级690二级586 一级498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330407007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黄斑裂孔封闭术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三级530 二级450 一级382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330409013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眶内血肿穿刺术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单侧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三级225 二级190 一级160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330604034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牙冠延长术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含牙龈翻瓣、牙槽骨切除及成形、牙龈成形；不含术区牙周塞治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三级127二级108  一级92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330604035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龈瘤切除术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含龈瘤切除及牙龈修整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牙周塞治剂、特殊材料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三级150 二级127  一级108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330604037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截根术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含截断牙根、拔除断根、牙冠外形和断面修整；不含牙周塞治、根管口备洞及倒充填、牙龈翻瓣术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三级140 二级119  一级101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330604041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松动牙根管内固定术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含根管预备及牙槽骨预备、固定材料植入及粘接固定；不含根管治疗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特殊固定材料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每牙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三级147 二级125一级106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330701003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环甲膜穿刺术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含环甲膜置管和注药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330801016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房间隔造口术(Blabock-Hanlon手术)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包括切除术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人工血管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三级2677 二级2275 一级1933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330802010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冠状静脉窦无顶综合征矫治术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三级3570 二级3034 一级2578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330803017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心脏表面临时起搏器安置术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起搏导线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三级418 二级355一级301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330803019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骨骼肌心脏包裹成形术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三级2436二级2070 一级1759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330803029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心脏术后感染伤口清创引流术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包括各种深部组织感染；不含体表伤口感染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三级617二级524 一级445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330804029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上腔静脉阻塞自体大隐静脉螺旋管道架桥术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含大隐静脉取用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三级2745二级2333 一级1866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331004017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耻骨直肠肌松解术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三级879 二级747 一级634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331004032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肛门括约肌再造术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包括各种肌肉移位术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三级1147 二级975 一级828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331006016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经内镜奥狄氏括约肌切开胰管取石术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三级1530 二级1300 一级1105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331008016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盆底痉挛部肌肉神经切除术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三级1530 二级1300 一级1105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331103010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可控性回肠膀胱术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含阑尾切除术；包括结肠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三级2434 二级2068 一级1757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331204017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阴茎血管重建术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三级1062二级902 一级721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331304002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阴道裂伤缝合术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三级795二级675 一级573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331501027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环枢椎侧块螺钉内固定术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包括前路或后路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三级2231二级1896一级1611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331501056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经皮穿刺颈腰椎间盘切除术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每节间盘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三级1912 二级1625 一级1381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不含造影、超声定位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331502005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神经吻合术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含手术显微镜使用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三级1658二级1409 一级1197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425" w:leftChars="0" w:hanging="425" w:firstLineChars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22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331502006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神经移植术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新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异体神经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三级2231 二级1896 一级1611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248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331505003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肱骨干骨折切开复位内固定术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三级1402二级1191 一级1012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249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331505006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spacing w:val="-6"/>
                <w:kern w:val="0"/>
                <w:sz w:val="18"/>
                <w:szCs w:val="18"/>
                <w:lang w:bidi="ar"/>
              </w:rPr>
              <w:t>尺骨鹰嘴骨折切开复位内固定术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新宋体" w:cs="Times New Roman"/>
                <w:color w:val="auto"/>
                <w:kern w:val="0"/>
                <w:sz w:val="18"/>
                <w:szCs w:val="18"/>
                <w:lang w:bidi="ar"/>
              </w:rPr>
              <w:t>包括骨骺分离、尺骨冠突骨折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三级1164 二级989 一级840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331505021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胫骨干骨折切开复位内固定术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三级1615 二级1372 一级1166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251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331523010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石膏拆除术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包括石膏修补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252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331523011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各部位多头带包扎术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材料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每个部位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20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253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420000009a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非麻醉下腰椎间盘突出症大手法治疗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330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254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460000003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内痔硬化剂注射治疗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（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枯痔治疗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eastAsia="zh-CN" w:bidi="ar"/>
              </w:rPr>
              <w:t>）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药物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每个痔核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408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0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CENA1000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治疗药物浓度测定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300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z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2"/>
                <w:lang w:val="en-US" w:eastAsia="zh-CN"/>
              </w:rPr>
              <w:t>256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CJCB9000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结核分枝杆菌药敏定量试验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项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135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1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  <w:t>257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HFC65301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耳道异物取出术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40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2"/>
                <w:lang w:val="en-US" w:eastAsia="zh-CN" w:bidi="ar"/>
              </w:rPr>
              <w:t>258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HQE64601</w:t>
            </w:r>
          </w:p>
        </w:tc>
        <w:tc>
          <w:tcPr>
            <w:tcW w:w="2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经内镜胆管内支架取出术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咽部麻醉，镇静，润滑，消泡，电子十二指肠镜经口插至十二指肠乳头部位，胆管造影，经乏特氏壶腹插入导丝，应用支架回收器取出胆管内支架。图文报告。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造影导管，导丝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18"/>
                <w:szCs w:val="18"/>
                <w:lang w:bidi="ar"/>
              </w:rPr>
              <w:t>三级822 二级698一级593</w:t>
            </w:r>
          </w:p>
        </w:tc>
        <w:tc>
          <w:tcPr>
            <w:tcW w:w="3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</w:pPr>
          </w:p>
        </w:tc>
      </w:tr>
    </w:tbl>
    <w:p>
      <w:pPr>
        <w:pStyle w:val="2"/>
        <w:ind w:firstLine="0"/>
        <w:rPr>
          <w:color w:val="auto"/>
        </w:rPr>
        <w:sectPr>
          <w:footerReference r:id="rId4" w:type="default"/>
          <w:pgSz w:w="16838" w:h="11906" w:orient="landscape"/>
          <w:pgMar w:top="1800" w:right="1440" w:bottom="1531" w:left="1440" w:header="851" w:footer="964" w:gutter="0"/>
          <w:pgNumType w:fmt="decimal"/>
          <w:cols w:space="425" w:num="1"/>
          <w:docGrid w:type="lines" w:linePitch="312" w:charSpace="0"/>
        </w:sect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sectPr>
      <w:footerReference r:id="rId5" w:type="default"/>
      <w:pgSz w:w="11906" w:h="16838"/>
      <w:pgMar w:top="2098" w:right="1474" w:bottom="153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-189865</wp:posOffset>
              </wp:positionV>
              <wp:extent cx="95758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758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20.7pt;width:75.4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BYAAABkcnMvUEsBAhQAFAAA&#10;AAgAh07iQEa9TJDVAAAABwEAAA8AAAAAAAAAAQAgAAAAOAAAAGRycy9kb3ducmV2LnhtbFBLAQIU&#10;ABQAAAAIAIdO4kCChBWyGQIAABkEAAAOAAAAAAAAAAEAIAAAADo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-189865</wp:posOffset>
              </wp:positionV>
              <wp:extent cx="957580" cy="26289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957580" cy="262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.95pt;height:20.7pt;width:75.4pt;mso-position-horizontal:left;mso-position-horizontal-relative:margin;z-index:251663360;mso-width-relative:page;mso-height-relative:page;" filled="f" stroked="f" coordsize="21600,21600" o:gfxdata="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WAAAAZHJzL1BLAQIUABQA&#10;AAAIAIdO4kBGvUyQ1QAAAAcBAAAPAAAAAAAAAAEAIAAAADgAAABkcnMvZG93bnJldi54bWxQSwEC&#10;FAAUAAAACACHTuJArdlrWBoCAAAZBAAADgAAAAAAAAABACAAAAA6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BB2393"/>
    <w:multiLevelType w:val="singleLevel"/>
    <w:tmpl w:val="DDBB2393"/>
    <w:lvl w:ilvl="0" w:tentative="0">
      <w:start w:val="12"/>
      <w:numFmt w:val="decimal"/>
      <w:lvlText w:val="%1"/>
      <w:lvlJc w:val="left"/>
      <w:pPr>
        <w:tabs>
          <w:tab w:val="left" w:pos="420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wMzQzMDZiZjVmOTFiYmY3ZDgwMzg2N2RmMjU5ZDEifQ=="/>
  </w:docVars>
  <w:rsids>
    <w:rsidRoot w:val="6C431DE2"/>
    <w:rsid w:val="01C472C9"/>
    <w:rsid w:val="024510BC"/>
    <w:rsid w:val="0288005D"/>
    <w:rsid w:val="03280EEE"/>
    <w:rsid w:val="04F35535"/>
    <w:rsid w:val="056A6C79"/>
    <w:rsid w:val="0934265E"/>
    <w:rsid w:val="0ABA35BC"/>
    <w:rsid w:val="0CDB70BD"/>
    <w:rsid w:val="0DC12675"/>
    <w:rsid w:val="0E9953A0"/>
    <w:rsid w:val="0F692FC4"/>
    <w:rsid w:val="11AE0E7D"/>
    <w:rsid w:val="14DD4026"/>
    <w:rsid w:val="16E46699"/>
    <w:rsid w:val="176D73C9"/>
    <w:rsid w:val="192166BD"/>
    <w:rsid w:val="1B7E6656"/>
    <w:rsid w:val="1FEB532F"/>
    <w:rsid w:val="23825FAA"/>
    <w:rsid w:val="25431D5C"/>
    <w:rsid w:val="32D225A9"/>
    <w:rsid w:val="3ACB7CBC"/>
    <w:rsid w:val="3B954E32"/>
    <w:rsid w:val="3D8C7CFA"/>
    <w:rsid w:val="3DC47F86"/>
    <w:rsid w:val="3E0A3C4B"/>
    <w:rsid w:val="3E281786"/>
    <w:rsid w:val="43B6390E"/>
    <w:rsid w:val="504C24BB"/>
    <w:rsid w:val="528B231D"/>
    <w:rsid w:val="55D99C9C"/>
    <w:rsid w:val="571E4F90"/>
    <w:rsid w:val="5D0E0EBD"/>
    <w:rsid w:val="5DF71BEA"/>
    <w:rsid w:val="636B4718"/>
    <w:rsid w:val="63B1324D"/>
    <w:rsid w:val="653B3C30"/>
    <w:rsid w:val="6BDF037C"/>
    <w:rsid w:val="6C431DE2"/>
    <w:rsid w:val="6C5008E1"/>
    <w:rsid w:val="6D286848"/>
    <w:rsid w:val="6E4B7219"/>
    <w:rsid w:val="734463B8"/>
    <w:rsid w:val="779C1088"/>
    <w:rsid w:val="79FC52E4"/>
    <w:rsid w:val="7A5073DE"/>
    <w:rsid w:val="B9FD4EE8"/>
    <w:rsid w:val="D69FE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6665</Words>
  <Characters>10081</Characters>
  <Lines>0</Lines>
  <Paragraphs>0</Paragraphs>
  <TotalTime>0</TotalTime>
  <ScaleCrop>false</ScaleCrop>
  <LinksUpToDate>false</LinksUpToDate>
  <CharactersWithSpaces>10135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2024-03-16T01:20:00Z</dcterms:created>
  <dc:creator>lenovo</dc:creator>
  <cp:lastModifiedBy>user</cp:lastModifiedBy>
  <cp:lastPrinted>2024-05-20T22:57:00Z</cp:lastPrinted>
  <dcterms:modified xsi:type="dcterms:W3CDTF">2024-06-19T15:51:41Z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A617CCEFE274427C832A59FED2FEC725</vt:lpwstr>
  </property>
</Properties>
</file>