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outlineLvl w:val="0"/>
        <w:rPr>
          <w:rFonts w:hint="eastAsia" w:ascii="黑体" w:hAnsi="??_GB2312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??_GB2312" w:eastAsia="黑体" w:cs="黑体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??_GB2312" w:eastAsia="黑体" w:cs="黑体"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>
      <w:pPr>
        <w:autoSpaceDE w:val="0"/>
        <w:autoSpaceDN w:val="0"/>
        <w:spacing w:line="560" w:lineRule="exact"/>
        <w:outlineLvl w:val="0"/>
        <w:rPr>
          <w:rFonts w:hint="eastAsia" w:ascii="黑体" w:hAnsi="??_GB2312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zh-CN"/>
        </w:rPr>
        <w:t>枣庄市长期护理保险失能评估人员及评定专家</w:t>
      </w:r>
    </w:p>
    <w:p>
      <w:pPr>
        <w:spacing w:line="560" w:lineRule="exact"/>
        <w:jc w:val="center"/>
        <w:rPr>
          <w:rFonts w:ascii="黑体" w:hAnsi="??_GB2312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zh-CN"/>
        </w:rPr>
        <w:t>申请表</w:t>
      </w:r>
    </w:p>
    <w:tbl>
      <w:tblPr>
        <w:tblStyle w:val="2"/>
        <w:tblW w:w="9204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35"/>
        <w:gridCol w:w="99"/>
        <w:gridCol w:w="636"/>
        <w:gridCol w:w="930"/>
        <w:gridCol w:w="102"/>
        <w:gridCol w:w="783"/>
        <w:gridCol w:w="1350"/>
        <w:gridCol w:w="2067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eastAsia="方正书宋简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ascii="方正书宋简体" w:eastAsia="方正书宋简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ascii="方正书宋简体" w:eastAsia="方正书宋简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ascii="方正书宋简体" w:eastAsia="方正书宋简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ascii="方正书宋简体" w:eastAsia="方正书宋简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书宋简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ascii="方正书宋简体" w:eastAsia="方正书宋简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ascii="方正书宋简体" w:eastAsia="方正书宋简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211" w:firstLineChars="100"/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5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76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ascii="方正书宋简体" w:eastAsia="方正书宋简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  <w:lang w:eastAsia="zh-CN"/>
              </w:rPr>
              <w:t>申请类别</w:t>
            </w:r>
          </w:p>
        </w:tc>
        <w:tc>
          <w:tcPr>
            <w:tcW w:w="76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1265" w:firstLineChars="600"/>
              <w:jc w:val="both"/>
              <w:rPr>
                <w:rFonts w:ascii="方正书宋简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ascii="方正书宋简体" w:hAnsi="宋体" w:eastAsia="方正书宋简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  <w:lang w:eastAsia="zh-CN"/>
              </w:rPr>
              <w:t>评估人员</w:t>
            </w: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书宋简体" w:hAnsi="宋体" w:eastAsia="方正书宋简体" w:cs="宋体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 xml:space="preserve">       □</w:t>
            </w: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  <w:lang w:eastAsia="zh-CN"/>
              </w:rPr>
              <w:t>评定专家</w:t>
            </w: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211" w:firstLineChars="100"/>
              <w:rPr>
                <w:rFonts w:hint="eastAsia" w:ascii="方正书宋简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76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方正书宋简体" w:eastAsia="方正书宋简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10" w:leftChars="100" w:firstLine="0" w:firstLineChars="0"/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  <w:lang w:eastAsia="zh-CN"/>
              </w:rPr>
              <w:t>医疗保险经办机构</w:t>
            </w:r>
            <w:r>
              <w:rPr>
                <w:rFonts w:hint="eastAsia" w:ascii="方正书宋简体" w:hAnsi="宋体" w:eastAsia="方正书宋简体" w:cs="宋体"/>
                <w:b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6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方正书宋简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eastAsia="方正书宋简体" w:cs="宋体"/>
                <w:b/>
                <w:color w:val="000000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560" w:lineRule="exact"/>
              <w:ind w:left="420" w:leftChars="200" w:firstLine="422" w:firstLineChars="200"/>
              <w:jc w:val="center"/>
              <w:rPr>
                <w:rFonts w:hint="eastAsia" w:ascii="方正书宋简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eastAsia="方正书宋简体" w:cs="宋体"/>
                <w:b/>
                <w:color w:val="000000"/>
                <w:kern w:val="0"/>
                <w:szCs w:val="21"/>
              </w:rPr>
              <w:t xml:space="preserve">                                  （盖章）</w:t>
            </w:r>
          </w:p>
          <w:p>
            <w:pPr>
              <w:widowControl/>
              <w:spacing w:line="560" w:lineRule="exact"/>
              <w:ind w:left="420" w:leftChars="200" w:firstLine="422" w:firstLineChars="200"/>
              <w:jc w:val="right"/>
              <w:rPr>
                <w:rFonts w:ascii="方正书宋简体" w:eastAsia="方正书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书宋简体" w:eastAsia="方正书宋简体" w:cs="宋体"/>
                <w:b/>
                <w:color w:val="000000"/>
                <w:kern w:val="0"/>
                <w:szCs w:val="21"/>
              </w:rPr>
              <w:t xml:space="preserve">             年       月     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兰枫</cp:lastModifiedBy>
  <dcterms:modified xsi:type="dcterms:W3CDTF">2019-06-12T07:33:24Z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