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黑体"/>
          <w:bCs/>
          <w:color w:val="000000"/>
          <w:spacing w:val="-12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pacing w:val="-12"/>
          <w:sz w:val="36"/>
          <w:szCs w:val="36"/>
        </w:rPr>
        <w:t>枣庄市公立医疗机构医疗服务项目价格及支付标准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(中医及民族医诊疗类)</w:t>
      </w:r>
    </w:p>
    <w:p>
      <w:pPr>
        <w:jc w:val="center"/>
        <w:rPr>
          <w:rFonts w:hint="eastAsia" w:ascii="黑体" w:hAnsi="黑体" w:eastAsia="黑体" w:cs="黑体"/>
          <w:bCs/>
          <w:color w:val="000000"/>
          <w:szCs w:val="21"/>
        </w:rPr>
      </w:pPr>
    </w:p>
    <w:tbl>
      <w:tblPr>
        <w:tblStyle w:val="4"/>
        <w:tblW w:w="9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05"/>
        <w:gridCol w:w="1180"/>
        <w:gridCol w:w="690"/>
        <w:gridCol w:w="579"/>
        <w:gridCol w:w="759"/>
        <w:gridCol w:w="1437"/>
        <w:gridCol w:w="674"/>
        <w:gridCol w:w="659"/>
        <w:gridCol w:w="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68" w:type="dxa"/>
            <w:gridSpan w:val="10"/>
            <w:noWrap w:val="0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本类说明：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1、本类包括中医外治、中医骨伤、针刺、灸法、推拿疗法、中医肛肠、中医特殊疗法、中医综合类8个亚类。本类编码为400000000。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68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40" w:lineRule="exact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与西医相同的诊疗项目，需在相应的西医系统诊疗项目中查找，不在此重复列项。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3、表中“医保支付价格”是指纳入医保统筹支付范围的价格；“职工医保及居民医保自付比例”是指参保人员个人首先自付比例。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(一)中医外治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贴敷疗法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每个创面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中药化腐清创术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每个创面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中药涂擦治疗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10%体表面积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27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中药热奄包治疗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中药封包治疗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按每部位面积大小分为特大、大、中、小分别计价(特大＞15cm×15cm、大＞10cm×10cm、≤15cm×15cm、中＞5cm×5cm，≤10cm×10cm、小≤5cm×5cm)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410000005a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特大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410000005b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410000005c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410000005d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中药熏洗治疗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410000006a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局部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410000006b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半身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410000006c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全身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32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410000007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中药蒸汽浴治疗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每次30分钟，超过30分钟加收7元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410000007a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中药蒸汽浴延长治疗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中药塌渍治疗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10%体表面积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中药熏药治疗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赘生物中药腐蚀治疗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每个赘生物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挑治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割治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410000013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甲床放血治疗术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指穿透甲板，放出甲下积血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每甲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(二)中医骨伤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不含X光透视、麻醉。部分项目参见肌肉骨骼系统手术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420000001a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陈旧性骨折手法整复术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420000001b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骨折合并脱位手法整复术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420000001c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掌(跖)、指(趾)骨折手法整复术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骨折橇拨复位术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骨折经皮钳夹复位术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600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600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骨折闭合复位经皮穿刺（钉）内固定术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含手法复位、穿针固定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800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800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420000004a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四肢长骨干、近关节骨折闭合复位经皮穿刺（钉）内固定术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关节脱位手法整复术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420000005a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关节陈旧性脱位手法整复术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420000005b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髋关节脱位手法整复术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420000005c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下颌关节脱位、指(趾)间关节脱位手法整复术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骨折外固定架固定术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含整复固定,包括复查调整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外固定材料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骨折夹板外固定术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含整复固定，包括复查调整、8字绷带外固定术、叠瓦氏外固定术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外固定材料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关节错缝术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麻醉下腰椎间盘突出症大手法治疗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含X光透视、麻醉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420000009a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非麻醉下腰椎间盘突出症大手法治疗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外固定架使用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关节粘连传统松解术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420000011a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大关节粘连传统松解术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外固定调整术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包括骨折外固定架、外固定夹板调整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中医定向透药疗法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含仪器使用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外固定架拆除术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含器械使用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腱鞘囊肿挤压术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含加压包扎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骨折畸形愈合手法折骨术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含折骨过程、重新整复及固定过程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固定物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420000017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腰间盘三维牵引复位术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指在三维牵引床下完成的复位术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(三)针刺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普通针刺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包括体针、快速针、磁针、金针、姜针、药针等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5个穴位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温针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5个穴位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手指点穴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5个穴位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馋针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微针针刺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包括舌针、鼻针、腹针、腕踝针、手针、面针、口针、项针、夹髓针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锋钩针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头皮针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眼针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单眼和次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梅花针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火针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包括电火针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三个穴位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埋针治疗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包括穴位包埋、穴位埋线、穴位结扎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耳针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包括耳穴压豆、耳穴埋针、磁珠压耳穴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芒针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针刺运动疗法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包括辅助运动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五个穴位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针刺麻醉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电针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包括普通电针、电热针灸、电冷针灸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二个穴位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浮针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一个穴位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微波针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二个穴位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激光针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二个穴位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磁热疗法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二个穴位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放血疗法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包括穴位放血、静脉放血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穴位注射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包括穴位封闭、自血疗法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二个穴位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穴位贴敷治疗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子午流注开穴法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包括灵龟八法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经络穴位测评疗法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包括体穴、耳穴、经络测评、经络导评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蜂蛰疗法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指以活蜂尾针蛰刺达到蜂毒治疗作用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滚针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包括电滚针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待定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电滚针加收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杵针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包括圆针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待定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430000030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针刺蝶腭神经节平衡疗法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根据解剖部位，通过解剖通道针刺翼腭窝深部的蝶腭神经节，调节人体交感神经与副交感神经的平衡、中枢调控。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单侧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(四)灸法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灸法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包括艾条灸、艾箱灸等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隔物灸法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包括隔姜灸、脐灸、药饼灸、艾柱灸、隔盐灸等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柱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灯火灸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包括药线点灸 天灸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拔罐疗法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包括火罐、电火罐、闪罐、着罐、电罐、磁疗罐、真空拔罐等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3罐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包括水罐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游走罐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督炙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包括大炙；不含炙后处理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中医特殊药物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雷火炙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包括太乙神针炙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药香灸法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用特定药物粉碎后制成药香，将有火星香头对准穴位，顺应腕和手指屈曲动作，点按穴位。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440000011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循经灸法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明确经络痹阻部位、区域，循经络或部位，经艾灸刺激腧穴，以温通经络痹阻、调节脏腑气机。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艾条、药物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(五)推拿疗法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落枕推拿治疗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颈椎病推拿治疗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肩周炎推拿治疗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包括肩部疾病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网球肘推拿治疗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急性腰扭伤推拿治疗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腰椎间盘突出推拿治疗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包括腰部疾病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膝关节骨性关节炎推拿治疗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内科妇科疾病推拿治疗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包括Ⅱ型糖尿病、慢性胃病、便秘、腹泻、胃下垂、失眠、月经不调、痛经等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部位/次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450000008a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内科妇科疾病推拿治疗延长治疗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包括Ⅱ型糖尿病、慢性胃病、便秘、腹泻、胃下垂、失眠、月经不调、痛经等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部位/次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450000009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其他推拿治疗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部位/次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450000009a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其他推拿治疗延长治疗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部位/次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小儿推拿(捏脊)治疗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药棒穴位按摩治疗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三个穴位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脊柱小关节紊乱推拿治疗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含手法理筋治疗和手法调整关节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450000012a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颈椎小关节紊乱推拿治疗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450000012b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胸椎小关节紊乱推拿治疗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450000012c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腰椎小关节紊乱推拿治疗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小儿斜颈推拿治疗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含手法理筋治疗和手法调整关节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450000014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环枢关节半脱位推拿治疗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含手法理筋治疗和手法调整关节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55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450000015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乳房穴位催乳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协助患者取平卧位，充分暴露乳房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.评估乳房情况。将润滑油涂到双手上，润滑双手并温暖双手。按摩顺序：膻中、乳根、天池、渊腋、肩井、曲池、合谷、少泽。每个穴位按压20-30次 。按压完毕后从四周按摩至乳头挤出初乳。按摩完毕后湿敷、热敷。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450000016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三维平衡正脊治疗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适用于颈椎间盘突出症和腰椎间盘突出症（可伴有椎管狭窄）。患者俯卧位，在脊柱两侧膀胱经、痛点及肌痉挛处操作，配合上下肢被动运动，松解脊柱周围粘连，减轻椎间盘内压。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450000017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根骶推拿治疗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患者仰卧位，将肘部至于患者髂窝内，手腕部放松，以肘部的快速小幅度屈伸，振动受术部位。暴露患者臀部，中指插入患者肛门内，在相应方位进行按揉振动等，同时按揉患者八髎、臀部及背部。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微软雅黑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(六)中医肛肠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直肠脱出复位治疗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460000001a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三度直肠脱出复位治疗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直肠周围硬化剂注射治疗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460000002a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外操作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460000002b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内操作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内痔硬化剂注射治疗(枯痔治疗)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每个痔核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高位复杂肛瘘挂线治疗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800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800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460000004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痔瘘药线治疗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650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650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血栓性外痔切除术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460000005a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复杂性血栓性外痔切除术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环状混合痔切除术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包括混合痔脱出嵌顿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混合痔外剥内扎术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460000007a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复杂性混合痔外剥内扎术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肛周脓肿一次性根治术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460000008a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复杂性肛周脓肿一次性根治术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1000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肛外括约肌折叠术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直肠前突修补术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肛瘘封堵术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结肠水疗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包括结肠灌洗治疗和肠腔内给药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药物、一次性结肠透析管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220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肛周药物注射封闭术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包括肛周皮下封闭、穴位封闭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手术扩肛治疗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指通过手术扩肛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人工扩肛治疗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包括器械扩肛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化脓性肛周大汗腺炎切开清创引流术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含合并肛门直肠周围脓肿清创引流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以肛门为中心，炎症波及半径超过3cm以上者为复杂，另加收200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460000016a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复杂化脓性肛周大汗腺炎切开清创引流术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700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肛周坏死性筋膜炎清创术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含合并肛门直肠周围脓肿清创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病复范围超过肛周四分之一象限者为复杂，另加收200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460000017a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复杂肛周坏死性筋膜炎清创术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640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640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肛门直肠周围脓腔搔刮术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包括双侧及1个以上脓腔、窦道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每增加一个病灶，另加收200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460000018a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病灶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中医肛肠术后紧线术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含取下挂线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混合痔铜离子电化学治疗术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包括内痔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铜离子针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直肠前突出注射术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指直肠前壁粘膜下层柱状注射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460000022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直肠脱垂注射术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含直肠内注射及直肠外注射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550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460000023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肛周病术后创面修剪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消毒铺巾，暴露创面，对增生肉芽修剪切除。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(七)中医特殊疗法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白内障针拨术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粘弹剂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单眼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280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白内障针拨吸出术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粘弹剂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单眼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白内障针拨套出术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粘弹剂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单眼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眼结膜囊穴位注射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含穴位针刺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单眼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小针刀治疗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包括刃针治疗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470000005a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复杂性小针刀治疗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70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70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红皮病清消术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90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扁桃体烙法(啄治)治疗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鼻中隔烙法治疗酌情加收15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70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药线引流治疗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3公分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耳咽中药吹粉治疗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中药硬膏热贴敷治疗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中药直肠滴入治疗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含药物调配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刮痧治疗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烫熨治疗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每个部位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医疗气功治疗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体表瘘管切开搔爬术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包括耳前瘘管、乳腺瘘管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160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足底反射治疗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47000001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ascii="F4" w:hAnsi="F4" w:eastAsia="F4" w:cs="F4"/>
                <w:color w:val="000000"/>
                <w:kern w:val="0"/>
                <w:sz w:val="18"/>
                <w:szCs w:val="18"/>
                <w:lang w:bidi="ar"/>
              </w:rPr>
              <w:t>耳穴综合疗法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(八)中医综合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辩证施膳指导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脉图诊断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未定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中药特殊调配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未定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人工煎药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煎药机煎药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480000005a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含膏方参方煎药机煎药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放开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中医辩证论治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含诊查费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药物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480000006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a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普通医师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32"/>
              </w:tabs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480000006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b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副主任医师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编码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项目内涵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除外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内容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计价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价格</w:t>
            </w:r>
          </w:p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说明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  <w:shd w:val="clear" w:color="auto" w:fill="FFFFFF"/>
              </w:rPr>
              <w:t>医保支付价格（元）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职工医保自付比例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18"/>
              </w:rPr>
              <w:t>居民医保自付比例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480000006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c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主任医师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480000007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ascii="F4" w:hAnsi="F4" w:eastAsia="F4" w:cs="F4"/>
                <w:color w:val="000000"/>
                <w:kern w:val="0"/>
                <w:sz w:val="18"/>
                <w:szCs w:val="18"/>
                <w:lang w:bidi="ar"/>
              </w:rPr>
              <w:t>中医体质辨识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480000008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中医经络调理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根据中医经络理论，运用中医经络技术，通过刺激人体经络、穴位来疏通经络、调和气血、提高脏腑功能，调整、改善各种慢性病及“亚健康”状态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医院制定试行价格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PCAA0101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中药普通饮片调配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审核处方，逐味调配(如有先煎、后下、包煎、另煎、冲服、烊化、捣碎等药味，按调剂规程及医生处方要求处理，另包)，调配后复核，逐剂包装，在包装袋上标注煎药说明(内含先煎药、后下药、包煎药、另煎药、冲服药、烊化药)、标注内服或外用、用法用量，发放药品 并同时进行用药、煎药交待。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hd w:val="clear" w:color="auto" w:fill="FFFFFF"/>
              </w:rPr>
              <w:t>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0.7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C0B0"/>
    <w:multiLevelType w:val="singleLevel"/>
    <w:tmpl w:val="7FCEC0B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center" w:pos="4422"/>
      </w:tabs>
      <w:spacing w:after="0" w:line="560" w:lineRule="exact"/>
      <w:ind w:left="0" w:leftChars="0" w:firstLine="420" w:firstLineChars="200"/>
    </w:pPr>
    <w:rPr>
      <w:rFonts w:eastAsia="Times New Roman"/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2019-12-18T02:53:48Z</dcterms:created>
  <dc:creator>Administrator</dc:creator>
  <cp:lastModifiedBy>殷</cp:lastModifiedBy>
  <dcterms:modified xsi:type="dcterms:W3CDTF">2019-12-18T02:54:46Z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